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60A" w:rsidRDefault="0068060A" w:rsidP="0068060A">
      <w:pPr>
        <w:jc w:val="center"/>
      </w:pPr>
    </w:p>
    <w:p w:rsidR="0068060A" w:rsidRDefault="0068060A" w:rsidP="0068060A">
      <w:pPr>
        <w:jc w:val="center"/>
      </w:pPr>
    </w:p>
    <w:p w:rsidR="0068060A" w:rsidRDefault="0068060A" w:rsidP="0068060A">
      <w:pPr>
        <w:jc w:val="center"/>
      </w:pPr>
    </w:p>
    <w:p w:rsidR="0068060A" w:rsidRDefault="0068060A" w:rsidP="0068060A">
      <w:pPr>
        <w:jc w:val="center"/>
      </w:pPr>
    </w:p>
    <w:p w:rsidR="0068060A" w:rsidRDefault="0068060A" w:rsidP="0068060A">
      <w:pPr>
        <w:jc w:val="center"/>
      </w:pPr>
    </w:p>
    <w:p w:rsidR="0068060A" w:rsidRDefault="0068060A" w:rsidP="0068060A">
      <w:pPr>
        <w:jc w:val="center"/>
      </w:pPr>
    </w:p>
    <w:p w:rsidR="00A61395" w:rsidRDefault="0068060A" w:rsidP="0068060A">
      <w:pPr>
        <w:jc w:val="center"/>
      </w:pPr>
      <w:bookmarkStart w:id="0" w:name="_GoBack"/>
      <w:r>
        <w:t>Case Study of TeliaSonera</w:t>
      </w:r>
    </w:p>
    <w:bookmarkEnd w:id="0"/>
    <w:p w:rsidR="00A61395" w:rsidRDefault="0068060A" w:rsidP="0068060A">
      <w:pPr>
        <w:jc w:val="center"/>
      </w:pPr>
      <w:r>
        <w:t>Student’s Name</w:t>
      </w:r>
    </w:p>
    <w:p w:rsidR="0068060A" w:rsidRDefault="0068060A" w:rsidP="0068060A">
      <w:pPr>
        <w:jc w:val="center"/>
      </w:pPr>
      <w:r>
        <w:t>Institution</w:t>
      </w:r>
    </w:p>
    <w:p w:rsidR="0068060A" w:rsidRDefault="0068060A">
      <w:pPr>
        <w:spacing w:line="276" w:lineRule="auto"/>
      </w:pPr>
      <w:r>
        <w:br w:type="page"/>
      </w:r>
    </w:p>
    <w:p w:rsidR="0068060A" w:rsidRDefault="0068060A" w:rsidP="0068060A">
      <w:pPr>
        <w:jc w:val="center"/>
      </w:pPr>
      <w:r>
        <w:lastRenderedPageBreak/>
        <w:t>Case Study of TeliaSonera</w:t>
      </w:r>
    </w:p>
    <w:p w:rsidR="0068060A" w:rsidRDefault="0068060A" w:rsidP="0068060A">
      <w:r>
        <w:t>1.     Many multinational companies fall in their expansion in emerging economies. What are the main capabilities and resources that drive TeliaSonera’s successful growth in Eurasia markets?</w:t>
      </w:r>
    </w:p>
    <w:p w:rsidR="0068060A" w:rsidRDefault="0068060A" w:rsidP="0068060A">
      <w:pPr>
        <w:ind w:firstLine="720"/>
      </w:pPr>
      <w:r>
        <w:t>TeliaSonera Company became successful in Eurasia due to its ability to incorporate alliances and make well-informed acquisitions. It understood the benefits brought about forming alliances and acquisitions through the merger of Telia of Sweden along with Sonera of Finland in 2002</w:t>
      </w:r>
      <w:r w:rsidRPr="00096C89">
        <w:rPr>
          <w:shd w:val="clear" w:color="auto" w:fill="FFFFFF"/>
        </w:rPr>
        <w:t xml:space="preserve"> </w:t>
      </w:r>
      <w:r>
        <w:rPr>
          <w:shd w:val="clear" w:color="auto" w:fill="FFFFFF"/>
        </w:rPr>
        <w:t>Beijer, S., &amp; (Magnusson, 2018)</w:t>
      </w:r>
      <w:r>
        <w:t>. The merger made the company more efficient in integrating diverse business ideas useful in thriving in Eurasia. It became successful due to its desirable performance within host countries as it was often ranked position one or two. The company overcame the liability of doing business in host countries by leveraging its experience on telecom expertise it developed in Nordic countries and incorporated in Eurasia. Being the first operator of 4G networks installed in Europe, TeliaSonera had a better-quality network investment background in advancing telecommunication development in Eurasia. The company has vastly grown to be a leading telecom provider and administering services to its customers in Eurasia.</w:t>
      </w:r>
    </w:p>
    <w:p w:rsidR="0068060A" w:rsidRDefault="0068060A" w:rsidP="0068060A">
      <w:pPr>
        <w:ind w:firstLine="720"/>
      </w:pPr>
      <w:r>
        <w:t>It has amassed multiple customers in Eurasia as exhibited by wise decision-making as well as intrinsic comprehension of the telecom industry. Additionally, the company has championed the will of pleasing its customers by ensuring they can be efficiently connected to their far-off families and friends through communication</w:t>
      </w:r>
      <w:r w:rsidRPr="00916E83">
        <w:rPr>
          <w:shd w:val="clear" w:color="auto" w:fill="FFFFFF"/>
        </w:rPr>
        <w:t xml:space="preserve"> </w:t>
      </w:r>
      <w:r>
        <w:rPr>
          <w:shd w:val="clear" w:color="auto" w:fill="FFFFFF"/>
        </w:rPr>
        <w:t>(Huynh, &amp; Roos, 2019)</w:t>
      </w:r>
      <w:r>
        <w:t xml:space="preserve">. For example, it operates under the brand name of Ncell in Nepal where it helped in the provision of better communication among the people a place where communication has been a traditional problem. The markets associated with emerging economies in Eurasia provided opportunities for the </w:t>
      </w:r>
      <w:r>
        <w:lastRenderedPageBreak/>
        <w:t>company to grow and develop. It launched mobile networks that garnered increased use among the people. Due to the low penetration of mobile network in Eurasia, TeliaSonera leveraged this advantage to dominate the opportunity. Therefore, it offered ample mobile networks to customers.</w:t>
      </w:r>
    </w:p>
    <w:p w:rsidR="0068060A" w:rsidRDefault="0068060A" w:rsidP="0068060A">
      <w:pPr>
        <w:ind w:firstLine="720"/>
      </w:pPr>
      <w:r>
        <w:rPr>
          <w:noProof/>
        </w:rPr>
        <w:drawing>
          <wp:inline distT="0" distB="0" distL="0" distR="0">
            <wp:extent cx="4476750" cy="22860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476750" cy="2286000"/>
                    </a:xfrm>
                    <a:prstGeom prst="rect">
                      <a:avLst/>
                    </a:prstGeom>
                    <a:noFill/>
                    <a:ln w="9525">
                      <a:noFill/>
                      <a:miter lim="800000"/>
                      <a:headEnd/>
                      <a:tailEnd/>
                    </a:ln>
                  </pic:spPr>
                </pic:pic>
              </a:graphicData>
            </a:graphic>
          </wp:inline>
        </w:drawing>
      </w:r>
    </w:p>
    <w:p w:rsidR="0068060A" w:rsidRDefault="0068060A" w:rsidP="0068060A">
      <w:r>
        <w:t>2.     Given the institutional differences between European and Eurasian markets, what are the main challenges faced by TeliaSonera in Eurasia? Which strategies enable TeliaSonera to minimize the risks of these challenges?</w:t>
      </w:r>
    </w:p>
    <w:p w:rsidR="0068060A" w:rsidRDefault="0068060A" w:rsidP="0068060A">
      <w:pPr>
        <w:ind w:firstLine="720"/>
      </w:pPr>
      <w:r>
        <w:t xml:space="preserve">In its quest to achieve international expansion strategy in Eurasia, TeliaSonera faced various challenges. They included weak institutional settings of certain Former Soviet Union countries, legal and regulatory systems, ambiguous institutional frameworks as well as high risk and bureaucrat of economic systems were risky. The ambiguous institutional frameworks generate added risks to the functioning of businesses thereby elevating the investment costs. Furthermore, the telecom industry faces other liabilities like heavy infrastructure spending along with related fixed costs. However, TeliaSonera has overcome the aforesaid challenges in different ways. Firstly, it has used its close ties with the government along with strong business </w:t>
      </w:r>
      <w:r>
        <w:lastRenderedPageBreak/>
        <w:t>that it has created to enhance its expansion in the market</w:t>
      </w:r>
      <w:r w:rsidRPr="00404E77">
        <w:rPr>
          <w:shd w:val="clear" w:color="auto" w:fill="FFFFFF"/>
        </w:rPr>
        <w:t xml:space="preserve"> </w:t>
      </w:r>
      <w:r>
        <w:rPr>
          <w:shd w:val="clear" w:color="auto" w:fill="FFFFFF"/>
        </w:rPr>
        <w:t>(Kaulio, Thorén, &amp; Rohrbeck, 2016)</w:t>
      </w:r>
      <w:r>
        <w:t>. Over the years, the company has been a trendsetter of mobile network operations like WAP and MMS services in different countries. Most customers have been compelled to consider using the telecom provider’s services. Secondly, TeliaSonera has leveraged low penetration of mobile networks notable within Eurasia as compared to European markets to create an opportunity to introduce required mobile services absent in the market. a great deal of potential for the company was offered to provide mobile networks in Eurasia as consumers in the market relied on mobile networks as compared to fixed landlines. Thirdly, the company took advantage of the fewer competitors in the market to accomplish higher margins thereby welcoming increases in foreign direct investment.</w:t>
      </w:r>
    </w:p>
    <w:p w:rsidR="0068060A" w:rsidRDefault="0068060A" w:rsidP="0068060A">
      <w:pPr>
        <w:ind w:firstLine="720"/>
      </w:pPr>
      <w:r>
        <w:rPr>
          <w:noProof/>
        </w:rPr>
        <w:drawing>
          <wp:inline distT="0" distB="0" distL="0" distR="0">
            <wp:extent cx="3495675" cy="2009775"/>
            <wp:effectExtent l="19050" t="0" r="952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495675" cy="2009775"/>
                    </a:xfrm>
                    <a:prstGeom prst="rect">
                      <a:avLst/>
                    </a:prstGeom>
                    <a:noFill/>
                    <a:ln w="9525">
                      <a:noFill/>
                      <a:miter lim="800000"/>
                      <a:headEnd/>
                      <a:tailEnd/>
                    </a:ln>
                  </pic:spPr>
                </pic:pic>
              </a:graphicData>
            </a:graphic>
          </wp:inline>
        </w:drawing>
      </w:r>
    </w:p>
    <w:p w:rsidR="0068060A" w:rsidRDefault="0068060A" w:rsidP="0068060A">
      <w:pPr>
        <w:ind w:firstLine="720"/>
      </w:pPr>
      <w:r>
        <w:t>The expanding younger population has helped in the heightened consumption of telecom services provided by TeliaSonera. The telecom provider has received astronomical growth opportunities as the younger population is more inclined towards using mobile networks with the internet. Thus it has installed various mobile services that seek to please its customers. Moreover, the older generation is still a target market for the company. Both the target markets – the older generation and younger generation – have improved the profitability of the firm</w:t>
      </w:r>
      <w:r w:rsidRPr="00E83A0E">
        <w:rPr>
          <w:shd w:val="clear" w:color="auto" w:fill="FFFFFF"/>
        </w:rPr>
        <w:t xml:space="preserve"> </w:t>
      </w:r>
      <w:r>
        <w:rPr>
          <w:shd w:val="clear" w:color="auto" w:fill="FFFFFF"/>
        </w:rPr>
        <w:t>(Beijer, &amp; Magnusson, 2018)</w:t>
      </w:r>
      <w:r>
        <w:t xml:space="preserve">. TeliaSonera has overcome difficulties in different countries such as Nepal </w:t>
      </w:r>
      <w:r>
        <w:lastRenderedPageBreak/>
        <w:t>by providing world-class technologies to resolve the issue of poor communications that has existed in the countries.</w:t>
      </w:r>
    </w:p>
    <w:p w:rsidR="0068060A" w:rsidRDefault="0068060A" w:rsidP="0068060A">
      <w:r>
        <w:t>3.     How does TeliaSonera differentiate itself from its competitors in Eurasia?</w:t>
      </w:r>
    </w:p>
    <w:p w:rsidR="0068060A" w:rsidRDefault="0068060A" w:rsidP="0068060A">
      <w:pPr>
        <w:ind w:firstLine="720"/>
      </w:pPr>
      <w:r>
        <w:t>TeliaSonera has differentiated itself from its competitors within Eurasian markets in myriad ways. Foremost, forming alliances and acquisitions has ensured that it expanded and successfully differentiated with other companies. The alliances, as well as acquisitions, have had an astronomical contribution towards its success that has seen the company bag the first or second positions in different countries it telecommunication services. TeliaSonera’s objective of providing better and quality telecommunication services was unparalleled by its competitors. It had the aim of trendsetting operations in Eurasian markets where penetration of mobile networks was low but active. For instance, TeliaSonera’s alliance with Kcell was a perfect example of showcasing how it was the first trendsetter of introducing GPRS technology. The 51% share in the firm presented Kazakhstan with ease of accessing mobile internet, WAP along with MMS services. Another noteworthy acquisition by TeliaSonera is 80% equity of Nepalese youth brand MeroMobile currently known as Ncell. The telecom provider, Ncell, astoundingly developed into a GSM leader within Nepal. TeliaSonera created multiple job opportunities for the natives of the state by generating multiple local jobs. Besides, it improved communication within the country that was poor before.</w:t>
      </w:r>
    </w:p>
    <w:p w:rsidR="0068060A" w:rsidRDefault="0068060A" w:rsidP="0068060A">
      <w:pPr>
        <w:ind w:firstLine="720"/>
      </w:pPr>
      <w:r>
        <w:t>Also, the new branding strategy by TeliaSonera was pivotal in differentiating it with other potential competitors in the market. It used the same brand image in Eurasian markets to articulate the unchanged message of unity within its loyal customers</w:t>
      </w:r>
      <w:r w:rsidRPr="00957AC9">
        <w:rPr>
          <w:shd w:val="clear" w:color="auto" w:fill="FFFFFF"/>
        </w:rPr>
        <w:t xml:space="preserve"> </w:t>
      </w:r>
      <w:r>
        <w:rPr>
          <w:shd w:val="clear" w:color="auto" w:fill="FFFFFF"/>
        </w:rPr>
        <w:t>(Hansson, Khodari, &amp; Gurtov, 2018)</w:t>
      </w:r>
      <w:r>
        <w:t xml:space="preserve">. TeliaSonera has the quest of making sure that its strengths integrate its principal </w:t>
      </w:r>
      <w:r>
        <w:lastRenderedPageBreak/>
        <w:t>as well as local features. Thus the company has been able to create strong local brands alongside forming close operations with potential customers within every market. The strategy has enhanced the unity among all companies of TeliaSonera based in the Eurasian market.</w:t>
      </w:r>
    </w:p>
    <w:p w:rsidR="0068060A" w:rsidRDefault="0068060A" w:rsidP="0068060A">
      <w:pPr>
        <w:ind w:firstLine="720"/>
      </w:pPr>
      <w:r>
        <w:t>TeliaSonera success in providing mobile telephone services in Eurasia was successful as it regarded its organizational capabilities that sought to provide quality and efficient telecommunication services</w:t>
      </w:r>
      <w:r w:rsidRPr="00126D39">
        <w:rPr>
          <w:shd w:val="clear" w:color="auto" w:fill="FFFFFF"/>
        </w:rPr>
        <w:t xml:space="preserve"> </w:t>
      </w:r>
      <w:r>
        <w:rPr>
          <w:shd w:val="clear" w:color="auto" w:fill="FFFFFF"/>
        </w:rPr>
        <w:t>(Huynh, &amp; Roos, 2019)</w:t>
      </w:r>
      <w:r>
        <w:t>. It resorted to forming alliances and acquisitions that ensured it operated under diverse brand names in different countries. The brands include Azercell, MegaFon, Ncell, Kcell and Ucell. Thus the customer base of the company expanded and coupled with better mobile services it offered in the countries, it garnered many devoted consumers. The capability of TeliaSonera to embrace expansion into other global markets is as a result of its strength in the integration of two features – leading and local. The company is endowed with leading operators having international strength alongside reach. Locally, the company has strong brands operating in close association with customers. This has helped the company to locally strengthen its brands' image and gain a competitive advantage over other companies.</w:t>
      </w:r>
    </w:p>
    <w:p w:rsidR="00EC456A" w:rsidRDefault="00EC456A" w:rsidP="0068060A">
      <w:pPr>
        <w:jc w:val="center"/>
      </w:pPr>
    </w:p>
    <w:p w:rsidR="00EC456A" w:rsidRDefault="00EC456A" w:rsidP="0068060A">
      <w:pPr>
        <w:jc w:val="center"/>
      </w:pPr>
    </w:p>
    <w:p w:rsidR="00EC456A" w:rsidRDefault="00EC456A" w:rsidP="0068060A">
      <w:pPr>
        <w:jc w:val="center"/>
      </w:pPr>
    </w:p>
    <w:p w:rsidR="00EC456A" w:rsidRDefault="00EC456A" w:rsidP="0068060A">
      <w:pPr>
        <w:jc w:val="center"/>
      </w:pPr>
    </w:p>
    <w:p w:rsidR="00EC456A" w:rsidRDefault="00EC456A" w:rsidP="0068060A">
      <w:pPr>
        <w:jc w:val="center"/>
      </w:pPr>
    </w:p>
    <w:p w:rsidR="00EC456A" w:rsidRDefault="00EC456A" w:rsidP="0068060A">
      <w:pPr>
        <w:jc w:val="center"/>
      </w:pPr>
    </w:p>
    <w:p w:rsidR="0068060A" w:rsidRDefault="0068060A" w:rsidP="0068060A">
      <w:pPr>
        <w:jc w:val="center"/>
      </w:pPr>
      <w:r>
        <w:lastRenderedPageBreak/>
        <w:t>References</w:t>
      </w:r>
    </w:p>
    <w:p w:rsidR="0068060A" w:rsidRDefault="0068060A" w:rsidP="0068060A">
      <w:pPr>
        <w:ind w:left="720" w:hanging="720"/>
        <w:rPr>
          <w:shd w:val="clear" w:color="auto" w:fill="FFFFFF"/>
        </w:rPr>
      </w:pPr>
      <w:r>
        <w:rPr>
          <w:shd w:val="clear" w:color="auto" w:fill="FFFFFF"/>
        </w:rPr>
        <w:t>Beijer, S., &amp; Magnusson, P. (2018). Leveraging Customer Information in New Service Development: An Exploratory Study Within the Telecom Industry.</w:t>
      </w:r>
    </w:p>
    <w:p w:rsidR="0068060A" w:rsidRDefault="0068060A" w:rsidP="0068060A">
      <w:pPr>
        <w:ind w:left="720" w:hanging="720"/>
        <w:rPr>
          <w:shd w:val="clear" w:color="auto" w:fill="FFFFFF"/>
        </w:rPr>
      </w:pPr>
      <w:r>
        <w:rPr>
          <w:shd w:val="clear" w:color="auto" w:fill="FFFFFF"/>
        </w:rPr>
        <w:t>Huynh, L., &amp; Roos, J. (2019). Power Asymmetry's Influence on Supplier On-Time Delivery Performance: A Case Company at Telia Company.</w:t>
      </w:r>
    </w:p>
    <w:p w:rsidR="0068060A" w:rsidRPr="00C04EA6" w:rsidRDefault="0068060A" w:rsidP="0068060A">
      <w:pPr>
        <w:ind w:left="720" w:hanging="720"/>
      </w:pPr>
      <w:r>
        <w:rPr>
          <w:shd w:val="clear" w:color="auto" w:fill="FFFFFF"/>
        </w:rPr>
        <w:t>Kaulio, M., Thorén, K., &amp; Rohrbeck, R. (2016). Incumbent response to disruptive innovation: The case of the Swedish-Finnish telecom operator TeliaSonera AB. In </w:t>
      </w:r>
      <w:r>
        <w:rPr>
          <w:i/>
          <w:iCs/>
          <w:shd w:val="clear" w:color="auto" w:fill="FFFFFF"/>
        </w:rPr>
        <w:t>23rd Innovation and Product Development Management Conference</w:t>
      </w:r>
      <w:r>
        <w:rPr>
          <w:shd w:val="clear" w:color="auto" w:fill="FFFFFF"/>
        </w:rPr>
        <w:t>.</w:t>
      </w:r>
    </w:p>
    <w:p w:rsidR="0068060A" w:rsidRDefault="0068060A" w:rsidP="0068060A">
      <w:pPr>
        <w:ind w:left="720" w:hanging="720"/>
        <w:rPr>
          <w:shd w:val="clear" w:color="auto" w:fill="FFFFFF"/>
        </w:rPr>
      </w:pPr>
      <w:r>
        <w:rPr>
          <w:shd w:val="clear" w:color="auto" w:fill="FFFFFF"/>
        </w:rPr>
        <w:t>Hansson, A., Khodari, M., &amp; Gurtov, A. (2018, May). Analyzing Internet-connected industrial equipment. In </w:t>
      </w:r>
      <w:r>
        <w:rPr>
          <w:i/>
          <w:iCs/>
          <w:shd w:val="clear" w:color="auto" w:fill="FFFFFF"/>
        </w:rPr>
        <w:t>2018 International Conference on Signals and Systems (ICSigSys)</w:t>
      </w:r>
      <w:r>
        <w:rPr>
          <w:shd w:val="clear" w:color="auto" w:fill="FFFFFF"/>
        </w:rPr>
        <w:t> (pp. 29-35). IEEE.</w:t>
      </w:r>
    </w:p>
    <w:p w:rsidR="0068060A" w:rsidRDefault="0068060A" w:rsidP="0068060A"/>
    <w:p w:rsidR="0068060A" w:rsidRDefault="0068060A" w:rsidP="0068060A">
      <w:r>
        <w:t xml:space="preserve"> </w:t>
      </w:r>
    </w:p>
    <w:p w:rsidR="00A61395" w:rsidRPr="007E145C" w:rsidRDefault="00A61395" w:rsidP="0068060A"/>
    <w:p w:rsidR="00A61395" w:rsidRDefault="00A61395" w:rsidP="0068060A">
      <w:pPr>
        <w:jc w:val="center"/>
      </w:pPr>
    </w:p>
    <w:p w:rsidR="00A61395" w:rsidRPr="007E145C" w:rsidRDefault="00A61395" w:rsidP="003760F5"/>
    <w:sectPr w:rsidR="00A61395" w:rsidRPr="007E145C" w:rsidSect="0068060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7FC" w:rsidRDefault="001547FC" w:rsidP="004F6609">
      <w:pPr>
        <w:spacing w:after="0" w:line="240" w:lineRule="auto"/>
      </w:pPr>
      <w:r>
        <w:separator/>
      </w:r>
    </w:p>
  </w:endnote>
  <w:endnote w:type="continuationSeparator" w:id="0">
    <w:p w:rsidR="001547FC" w:rsidRDefault="001547FC" w:rsidP="004F6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7FC" w:rsidRDefault="001547FC" w:rsidP="004F6609">
      <w:pPr>
        <w:spacing w:after="0" w:line="240" w:lineRule="auto"/>
      </w:pPr>
      <w:r>
        <w:separator/>
      </w:r>
    </w:p>
  </w:footnote>
  <w:footnote w:type="continuationSeparator" w:id="0">
    <w:p w:rsidR="001547FC" w:rsidRDefault="001547FC" w:rsidP="004F6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235299"/>
      <w:docPartObj>
        <w:docPartGallery w:val="Page Numbers (Top of Page)"/>
        <w:docPartUnique/>
      </w:docPartObj>
    </w:sdtPr>
    <w:sdtEndPr/>
    <w:sdtContent>
      <w:p w:rsidR="003760F5" w:rsidRDefault="0068060A">
        <w:pPr>
          <w:pStyle w:val="Header"/>
          <w:jc w:val="right"/>
        </w:pPr>
        <w:r>
          <w:t>CASE STUDY OF TELIASONERA</w:t>
        </w:r>
        <w:r>
          <w:tab/>
        </w:r>
        <w:r>
          <w:tab/>
        </w:r>
        <w:r w:rsidR="001547FC">
          <w:fldChar w:fldCharType="begin"/>
        </w:r>
        <w:r w:rsidR="001547FC">
          <w:instrText xml:space="preserve"> PAGE   \* MERGEFORMAT </w:instrText>
        </w:r>
        <w:r w:rsidR="001547FC">
          <w:fldChar w:fldCharType="separate"/>
        </w:r>
        <w:r w:rsidR="00683E21">
          <w:rPr>
            <w:noProof/>
          </w:rPr>
          <w:t>2</w:t>
        </w:r>
        <w:r w:rsidR="001547FC">
          <w:rPr>
            <w:noProof/>
          </w:rPr>
          <w:fldChar w:fldCharType="end"/>
        </w:r>
      </w:p>
    </w:sdtContent>
  </w:sdt>
  <w:p w:rsidR="003760F5" w:rsidRDefault="003760F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0F5" w:rsidRDefault="0068060A">
    <w:pPr>
      <w:pStyle w:val="Header"/>
    </w:pPr>
    <w:r>
      <w:t>Running Head: CASE STUDY OF TELIASONERA</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647FF7"/>
    <w:multiLevelType w:val="hybridMultilevel"/>
    <w:tmpl w:val="A7A61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395"/>
    <w:rsid w:val="0009047C"/>
    <w:rsid w:val="00096C89"/>
    <w:rsid w:val="00126D39"/>
    <w:rsid w:val="001547FC"/>
    <w:rsid w:val="00183301"/>
    <w:rsid w:val="001B603E"/>
    <w:rsid w:val="00245F1B"/>
    <w:rsid w:val="003760F5"/>
    <w:rsid w:val="00377423"/>
    <w:rsid w:val="00395747"/>
    <w:rsid w:val="003B7754"/>
    <w:rsid w:val="003C4745"/>
    <w:rsid w:val="00404E77"/>
    <w:rsid w:val="004761E4"/>
    <w:rsid w:val="004F6609"/>
    <w:rsid w:val="00514D12"/>
    <w:rsid w:val="00530094"/>
    <w:rsid w:val="005C20DA"/>
    <w:rsid w:val="00635B2D"/>
    <w:rsid w:val="00665DC3"/>
    <w:rsid w:val="0068060A"/>
    <w:rsid w:val="00683E21"/>
    <w:rsid w:val="006D0259"/>
    <w:rsid w:val="00722F55"/>
    <w:rsid w:val="007E145C"/>
    <w:rsid w:val="00873A9C"/>
    <w:rsid w:val="008E15AC"/>
    <w:rsid w:val="00916E83"/>
    <w:rsid w:val="00957AC9"/>
    <w:rsid w:val="00A61395"/>
    <w:rsid w:val="00AA5FC1"/>
    <w:rsid w:val="00C2274F"/>
    <w:rsid w:val="00D0646F"/>
    <w:rsid w:val="00DB0011"/>
    <w:rsid w:val="00E83A0E"/>
    <w:rsid w:val="00EC29C5"/>
    <w:rsid w:val="00EC456A"/>
    <w:rsid w:val="00F64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949B56-9732-4969-8D76-DDBD1DEC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395"/>
    <w:pPr>
      <w:ind w:left="720"/>
      <w:contextualSpacing/>
    </w:pPr>
  </w:style>
  <w:style w:type="paragraph" w:styleId="BalloonText">
    <w:name w:val="Balloon Text"/>
    <w:basedOn w:val="Normal"/>
    <w:link w:val="BalloonTextChar"/>
    <w:uiPriority w:val="99"/>
    <w:semiHidden/>
    <w:unhideWhenUsed/>
    <w:rsid w:val="005C2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0DA"/>
    <w:rPr>
      <w:rFonts w:ascii="Tahoma" w:hAnsi="Tahoma" w:cs="Tahoma"/>
      <w:sz w:val="16"/>
      <w:szCs w:val="16"/>
    </w:rPr>
  </w:style>
  <w:style w:type="paragraph" w:styleId="Header">
    <w:name w:val="header"/>
    <w:basedOn w:val="Normal"/>
    <w:link w:val="HeaderChar"/>
    <w:uiPriority w:val="99"/>
    <w:unhideWhenUsed/>
    <w:rsid w:val="004F6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609"/>
    <w:rPr>
      <w:rFonts w:ascii="Times New Roman" w:hAnsi="Times New Roman"/>
      <w:sz w:val="24"/>
    </w:rPr>
  </w:style>
  <w:style w:type="paragraph" w:styleId="Footer">
    <w:name w:val="footer"/>
    <w:basedOn w:val="Normal"/>
    <w:link w:val="FooterChar"/>
    <w:uiPriority w:val="99"/>
    <w:semiHidden/>
    <w:unhideWhenUsed/>
    <w:rsid w:val="004F66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660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2019-11-14T02:56:00Z</dcterms:created>
  <dcterms:modified xsi:type="dcterms:W3CDTF">2019-11-14T02:56:00Z</dcterms:modified>
</cp:coreProperties>
</file>